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153"/>
      </w:tblGrid>
      <w:tr w:rsidR="00C35015" w:rsidRPr="00CE7504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Name of course: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CE7504">
              <w:rPr>
                <w:rFonts w:ascii="Playfair Display" w:hAnsi="Playfair Display"/>
                <w:b/>
                <w:lang w:val="en-US" w:eastAsia="en-US"/>
              </w:rPr>
              <w:t>Mechanization of crop production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C35015" w:rsidRPr="00CE750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CE7504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CE7504">
              <w:rPr>
                <w:rFonts w:ascii="Playfair Display" w:hAnsi="Playfair Display"/>
                <w:lang w:val="en-US" w:eastAsia="en-US"/>
              </w:rPr>
              <w:t>: compulsory</w:t>
            </w:r>
          </w:p>
        </w:tc>
      </w:tr>
      <w:tr w:rsidR="00C35015" w:rsidRPr="00CE750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50/50%</w:t>
            </w:r>
          </w:p>
        </w:tc>
      </w:tr>
      <w:tr w:rsidR="00C35015" w:rsidRPr="00CE750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pacing w:line="254" w:lineRule="auto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Type of course: 28 hours lecture</w:t>
            </w:r>
            <w:r w:rsidRPr="00CE7504">
              <w:rPr>
                <w:rFonts w:ascii="Playfair Display" w:hAnsi="Playfair Display"/>
                <w:lang w:val="en-US" w:eastAsia="en-US"/>
              </w:rPr>
              <w:t xml:space="preserve"> and 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>28 hours practice</w:t>
            </w:r>
            <w:r w:rsidRPr="00CE7504">
              <w:rPr>
                <w:rFonts w:ascii="Playfair Display" w:hAnsi="Playfair Display"/>
                <w:lang w:val="en-US" w:eastAsia="en-US"/>
              </w:rPr>
              <w:t xml:space="preserve"> per semester</w:t>
            </w:r>
          </w:p>
          <w:p w:rsidR="00C35015" w:rsidRPr="00CE7504" w:rsidRDefault="00C35015" w:rsidP="000D1F89">
            <w:pPr>
              <w:spacing w:line="254" w:lineRule="auto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 xml:space="preserve">Total number: 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>56 hours</w:t>
            </w:r>
            <w:r w:rsidRPr="00CE7504">
              <w:rPr>
                <w:rFonts w:ascii="Playfair Display" w:hAnsi="Playfair Display"/>
                <w:lang w:val="en-US" w:eastAsia="en-US"/>
              </w:rPr>
              <w:t xml:space="preserve"> in the given semester. </w:t>
            </w:r>
          </w:p>
          <w:p w:rsidR="00C35015" w:rsidRPr="00CE7504" w:rsidRDefault="00C35015" w:rsidP="000D1F89">
            <w:pPr>
              <w:spacing w:line="254" w:lineRule="auto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Number of teaching hours / week : 2+2 (lecture and practice)</w:t>
            </w:r>
          </w:p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Further (unique) means and properties of knowledge transfer: farm visits, laboratory practices, field demonstrations</w:t>
            </w:r>
          </w:p>
        </w:tc>
      </w:tr>
      <w:tr w:rsidR="00C35015" w:rsidRPr="00CE750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CE7504">
              <w:rPr>
                <w:rFonts w:ascii="Playfair Display" w:hAnsi="Playfair Display"/>
                <w:lang w:val="en-US" w:eastAsia="en-US"/>
              </w:rPr>
              <w:t xml:space="preserve"> type (colloquium / practical grade / other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CE7504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 colloquium</w:t>
            </w:r>
          </w:p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CE7504">
              <w:rPr>
                <w:rFonts w:ascii="Playfair Display" w:hAnsi="Playfair Display"/>
                <w:b/>
                <w:color w:val="333399"/>
                <w:lang w:val="en-US" w:eastAsia="en-US"/>
              </w:rPr>
              <w:t>: -</w:t>
            </w:r>
          </w:p>
        </w:tc>
      </w:tr>
      <w:tr w:rsidR="00C35015" w:rsidRPr="00CE750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CE7504">
              <w:rPr>
                <w:rFonts w:ascii="Playfair Display" w:hAnsi="Playfair Display"/>
                <w:lang w:val="en-US" w:eastAsia="en-US"/>
              </w:rPr>
              <w:t xml:space="preserve"> (which semester): semester 3</w:t>
            </w:r>
          </w:p>
        </w:tc>
      </w:tr>
      <w:tr w:rsidR="00C35015" w:rsidRPr="00CE750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C35015" w:rsidRPr="00CE7504" w:rsidRDefault="00C35015" w:rsidP="00C35015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35015" w:rsidRPr="00CE7504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CE7504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C35015" w:rsidRPr="00CE7504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The general aim of the subject:</w:t>
            </w:r>
          </w:p>
          <w:p w:rsidR="00C35015" w:rsidRPr="00CE7504" w:rsidRDefault="00C35015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 xml:space="preserve">To acquaint students with the equipment, tools, their operating principles, setting parameters and main parts used in the mechanization of crop production. Students </w:t>
            </w:r>
            <w:proofErr w:type="gramStart"/>
            <w:r w:rsidRPr="00CE7504">
              <w:rPr>
                <w:rFonts w:ascii="Playfair Display" w:hAnsi="Playfair Display"/>
                <w:lang w:val="en-US" w:eastAsia="en-US"/>
              </w:rPr>
              <w:t>will be become</w:t>
            </w:r>
            <w:proofErr w:type="gramEnd"/>
            <w:r w:rsidRPr="00CE7504">
              <w:rPr>
                <w:rFonts w:ascii="Playfair Display" w:hAnsi="Playfair Display"/>
                <w:lang w:val="en-US" w:eastAsia="en-US"/>
              </w:rPr>
              <w:t xml:space="preserve"> able to control the operation of machinery to plan work processes.</w:t>
            </w:r>
          </w:p>
          <w:p w:rsidR="00C35015" w:rsidRPr="00CE7504" w:rsidRDefault="00C35015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C35015" w:rsidRPr="00CE7504" w:rsidRDefault="00C35015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Topics:</w:t>
            </w:r>
          </w:p>
          <w:p w:rsidR="00C35015" w:rsidRPr="00CE7504" w:rsidRDefault="00C35015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Introduction, Internal combustion engines I. - Basics of internal combustion engines, petrol engines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Internal combustion engines II. - Diesel engines, auxiliary equipment of engines, electric motors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Tractors I. - Transmission system: clutch, gearbox, differential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Tractors II. - Walking gear, tractor-implement connection elements, cab, maintenance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Precision crop production I. - Basics: navigation systems, correction, steering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Precision crop production II. - Precision crop production solutions, outlook into precision livestock farming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Tillage machines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Nutrient management machines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Sowing machines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Mechanical knowledge of plant protection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Machines for harvesting cereals and oilseeds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Hay/fodder harvesting machines I. - Mowing structures, swath handling machines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Hay/fodder harvesting machines II. - Pick-up trailers, forage harvesters, baling, bale packing</w:t>
            </w:r>
          </w:p>
          <w:p w:rsidR="00C35015" w:rsidRPr="00CE7504" w:rsidRDefault="00C35015" w:rsidP="00C35015">
            <w:pPr>
              <w:numPr>
                <w:ilvl w:val="0"/>
                <w:numId w:val="29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Irrigation machines and equipment</w:t>
            </w:r>
          </w:p>
          <w:p w:rsidR="00C35015" w:rsidRPr="00CE7504" w:rsidRDefault="00C3501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C35015" w:rsidRPr="00CE7504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35015" w:rsidRPr="00CE7504" w:rsidRDefault="00C35015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C35015" w:rsidRPr="00CE7504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35015" w:rsidRPr="00CE7504" w:rsidRDefault="00C3501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C35015" w:rsidRPr="00CE7504" w:rsidRDefault="00C35015" w:rsidP="00C35015">
            <w:pPr>
              <w:numPr>
                <w:ilvl w:val="0"/>
                <w:numId w:val="30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Learning materials of the lectures and practices</w:t>
            </w:r>
          </w:p>
          <w:p w:rsidR="00C35015" w:rsidRPr="00CE7504" w:rsidRDefault="00C35015" w:rsidP="00C35015">
            <w:pPr>
              <w:numPr>
                <w:ilvl w:val="0"/>
                <w:numId w:val="30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US" w:eastAsia="en-US"/>
              </w:rPr>
            </w:pPr>
            <w:proofErr w:type="spellStart"/>
            <w:r w:rsidRPr="00CE7504">
              <w:rPr>
                <w:rFonts w:ascii="Playfair Display" w:hAnsi="Playfair Display"/>
                <w:lang w:val="en-US" w:eastAsia="en-US"/>
              </w:rPr>
              <w:t>Herren</w:t>
            </w:r>
            <w:proofErr w:type="spellEnd"/>
            <w:r w:rsidRPr="00CE7504">
              <w:rPr>
                <w:rFonts w:ascii="Playfair Display" w:hAnsi="Playfair Display"/>
                <w:lang w:val="en-US" w:eastAsia="en-US"/>
              </w:rPr>
              <w:t>, Ray V. Agricultural mechanics: Fundamentals &amp; applications. Cengage Learning, 2014. ISBN: 128505895X</w:t>
            </w:r>
          </w:p>
          <w:p w:rsidR="00C35015" w:rsidRPr="00CE7504" w:rsidRDefault="00C3501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C35015" w:rsidRPr="00CE7504" w:rsidRDefault="00C3501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C35015" w:rsidRPr="00CE7504" w:rsidRDefault="00C35015" w:rsidP="00C35015">
            <w:pPr>
              <w:numPr>
                <w:ilvl w:val="0"/>
                <w:numId w:val="30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Zhang, Qin. Precision agriculture technology for crop farming. Taylor &amp; Francis, 2016. ISBN: 9780429159688</w:t>
            </w:r>
          </w:p>
          <w:p w:rsidR="00C35015" w:rsidRPr="00CE7504" w:rsidRDefault="00C35015" w:rsidP="00C35015">
            <w:pPr>
              <w:numPr>
                <w:ilvl w:val="0"/>
                <w:numId w:val="30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 xml:space="preserve">Bell, Brian. Farm machinery. Fox Chapel Publishing, 2010. </w:t>
            </w:r>
            <w:r w:rsidRPr="00CE7504">
              <w:rPr>
                <w:rFonts w:ascii="Playfair Display" w:eastAsia="Calibri" w:hAnsi="Playfair Display"/>
                <w:lang w:eastAsia="en-US"/>
              </w:rPr>
              <w:t>ISBN 1903366682</w:t>
            </w:r>
          </w:p>
          <w:p w:rsidR="00C35015" w:rsidRPr="00CE7504" w:rsidRDefault="00C3501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C35015" w:rsidRPr="00CE7504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C35015" w:rsidRPr="00CE7504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lastRenderedPageBreak/>
              <w:t xml:space="preserve">a) Knowledge: </w:t>
            </w:r>
          </w:p>
          <w:p w:rsidR="00C35015" w:rsidRPr="00CE7504" w:rsidRDefault="00C3501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- Students are familiar the general and specific characteristics, boundaries, the most important development directions of their field of specialization, and its connection with other related fields.</w:t>
            </w:r>
          </w:p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b) Skills:</w:t>
            </w:r>
          </w:p>
          <w:p w:rsidR="00C35015" w:rsidRPr="00CE7504" w:rsidRDefault="00C35015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- Students are able to identify special professional problems with a versatile, interdisciplinary approach, explores and formulates the detailed theoretical and practical background needed to solve them.</w:t>
            </w:r>
          </w:p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C35015" w:rsidRPr="00CE7504" w:rsidRDefault="00C3501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- They strive to put the latest achievements in their field at the service of its own development.</w:t>
            </w:r>
          </w:p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C35015" w:rsidRPr="00CE7504" w:rsidRDefault="00C3501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CE7504">
              <w:rPr>
                <w:rFonts w:ascii="Playfair Display" w:hAnsi="Playfair Display"/>
                <w:lang w:val="en-US" w:eastAsia="en-US"/>
              </w:rPr>
              <w:t>- Independent planning and execution of activities.</w:t>
            </w:r>
          </w:p>
          <w:p w:rsidR="00C35015" w:rsidRPr="00CE7504" w:rsidRDefault="00C3501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C35015" w:rsidRPr="00CE7504" w:rsidRDefault="00C35015" w:rsidP="00C35015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35015" w:rsidRPr="00CE7504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CE7504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>
              <w:rPr>
                <w:rFonts w:ascii="Playfair Display" w:hAnsi="Playfair Display"/>
                <w:b/>
                <w:lang w:val="en-US" w:eastAsia="en-US"/>
              </w:rPr>
              <w:t xml:space="preserve">Dr. </w:t>
            </w:r>
            <w:proofErr w:type="spellStart"/>
            <w:r w:rsidRPr="00CE7504">
              <w:rPr>
                <w:rFonts w:ascii="Playfair Display" w:hAnsi="Playfair Display"/>
                <w:b/>
                <w:lang w:val="en-US" w:eastAsia="en-US"/>
              </w:rPr>
              <w:t>Zoltán</w:t>
            </w:r>
            <w:proofErr w:type="spellEnd"/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CE7504">
              <w:rPr>
                <w:rFonts w:ascii="Playfair Display" w:hAnsi="Playfair Display"/>
                <w:b/>
                <w:lang w:val="en-US" w:eastAsia="en-US"/>
              </w:rPr>
              <w:t>Hagymássy</w:t>
            </w:r>
            <w:proofErr w:type="spellEnd"/>
            <w:r w:rsidRPr="00CE7504">
              <w:rPr>
                <w:rFonts w:ascii="Playfair Display" w:hAnsi="Playfair Display"/>
                <w:b/>
                <w:lang w:val="en-US" w:eastAsia="en-US"/>
              </w:rPr>
              <w:t>, PhD, associate professor</w:t>
            </w:r>
          </w:p>
        </w:tc>
      </w:tr>
      <w:tr w:rsidR="00C35015" w:rsidRPr="00CE7504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CE7504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  <w:p w:rsidR="00C35015" w:rsidRPr="00CE7504" w:rsidRDefault="00C3501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proofErr w:type="spellStart"/>
            <w:r w:rsidRPr="00CE7504">
              <w:rPr>
                <w:rFonts w:ascii="Playfair Display" w:hAnsi="Playfair Display"/>
                <w:b/>
                <w:lang w:val="en-US" w:eastAsia="en-US"/>
              </w:rPr>
              <w:t>Csaba</w:t>
            </w:r>
            <w:proofErr w:type="spellEnd"/>
            <w:r w:rsidRPr="00CE750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CE7504">
              <w:rPr>
                <w:rFonts w:ascii="Playfair Display" w:hAnsi="Playfair Display"/>
                <w:b/>
                <w:lang w:val="en-US" w:eastAsia="en-US"/>
              </w:rPr>
              <w:t>Bojtor</w:t>
            </w:r>
            <w:proofErr w:type="spellEnd"/>
            <w:r w:rsidRPr="00CE7504">
              <w:rPr>
                <w:rFonts w:ascii="Playfair Display" w:hAnsi="Playfair Display"/>
                <w:b/>
                <w:lang w:val="en-US" w:eastAsia="en-US"/>
              </w:rPr>
              <w:t>, assistant lecturer</w:t>
            </w:r>
          </w:p>
        </w:tc>
      </w:tr>
    </w:tbl>
    <w:p w:rsidR="00314FB7" w:rsidRPr="00C35015" w:rsidRDefault="00314FB7" w:rsidP="00C35015"/>
    <w:sectPr w:rsidR="00314FB7" w:rsidRPr="00C3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38"/>
    <w:multiLevelType w:val="hybridMultilevel"/>
    <w:tmpl w:val="E07CA094"/>
    <w:lvl w:ilvl="0" w:tplc="48C66B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7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BDD0745"/>
    <w:multiLevelType w:val="hybridMultilevel"/>
    <w:tmpl w:val="DF2404C8"/>
    <w:lvl w:ilvl="0" w:tplc="823A8B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4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24"/>
  </w:num>
  <w:num w:numId="5">
    <w:abstractNumId w:val="20"/>
  </w:num>
  <w:num w:numId="6">
    <w:abstractNumId w:val="19"/>
  </w:num>
  <w:num w:numId="7">
    <w:abstractNumId w:val="1"/>
  </w:num>
  <w:num w:numId="8">
    <w:abstractNumId w:val="0"/>
  </w:num>
  <w:num w:numId="9">
    <w:abstractNumId w:val="17"/>
  </w:num>
  <w:num w:numId="10">
    <w:abstractNumId w:val="23"/>
  </w:num>
  <w:num w:numId="11">
    <w:abstractNumId w:val="10"/>
  </w:num>
  <w:num w:numId="12">
    <w:abstractNumId w:val="9"/>
  </w:num>
  <w:num w:numId="13">
    <w:abstractNumId w:val="27"/>
  </w:num>
  <w:num w:numId="14">
    <w:abstractNumId w:val="14"/>
  </w:num>
  <w:num w:numId="15">
    <w:abstractNumId w:val="11"/>
  </w:num>
  <w:num w:numId="16">
    <w:abstractNumId w:val="5"/>
  </w:num>
  <w:num w:numId="17">
    <w:abstractNumId w:val="15"/>
  </w:num>
  <w:num w:numId="18">
    <w:abstractNumId w:val="12"/>
  </w:num>
  <w:num w:numId="19">
    <w:abstractNumId w:val="28"/>
  </w:num>
  <w:num w:numId="20">
    <w:abstractNumId w:val="6"/>
  </w:num>
  <w:num w:numId="21">
    <w:abstractNumId w:val="16"/>
  </w:num>
  <w:num w:numId="22">
    <w:abstractNumId w:val="26"/>
  </w:num>
  <w:num w:numId="23">
    <w:abstractNumId w:val="18"/>
  </w:num>
  <w:num w:numId="24">
    <w:abstractNumId w:val="7"/>
  </w:num>
  <w:num w:numId="25">
    <w:abstractNumId w:val="29"/>
  </w:num>
  <w:num w:numId="26">
    <w:abstractNumId w:val="13"/>
  </w:num>
  <w:num w:numId="27">
    <w:abstractNumId w:val="21"/>
  </w:num>
  <w:num w:numId="28">
    <w:abstractNumId w:val="25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30294"/>
    <w:rsid w:val="000E34D8"/>
    <w:rsid w:val="00120321"/>
    <w:rsid w:val="001E2C0B"/>
    <w:rsid w:val="001F4D9D"/>
    <w:rsid w:val="001F75D3"/>
    <w:rsid w:val="0026286D"/>
    <w:rsid w:val="002A5D29"/>
    <w:rsid w:val="002C0A36"/>
    <w:rsid w:val="00314FB7"/>
    <w:rsid w:val="00527EC5"/>
    <w:rsid w:val="006E1313"/>
    <w:rsid w:val="007B5C65"/>
    <w:rsid w:val="00966C3E"/>
    <w:rsid w:val="009D08DD"/>
    <w:rsid w:val="00A45160"/>
    <w:rsid w:val="00AD0A43"/>
    <w:rsid w:val="00C35015"/>
    <w:rsid w:val="00D15FDE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2022-10-28T07:02:00Z</dcterms:created>
  <dcterms:modified xsi:type="dcterms:W3CDTF">2022-10-28T07:02:00Z</dcterms:modified>
</cp:coreProperties>
</file>